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B08C9" w:rsidRDefault="003B08C9" w:rsidP="003B08C9">
      <w:pPr>
        <w:pStyle w:val="Ttulo"/>
        <w:pBdr>
          <w:bottom w:val="single" w:sz="12" w:space="1" w:color="auto"/>
        </w:pBdr>
        <w:jc w:val="both"/>
      </w:pPr>
      <w:r>
        <w:t>SARS- CoV-2 (COVID -19) y Embarazo</w:t>
      </w:r>
    </w:p>
    <w:p w:rsidR="003B08C9" w:rsidRPr="003B08C9" w:rsidRDefault="003B08C9" w:rsidP="003B08C9">
      <w:pPr>
        <w:jc w:val="both"/>
      </w:pPr>
    </w:p>
    <w:p w:rsidR="003B08C9" w:rsidRPr="003B08C9" w:rsidRDefault="003B08C9" w:rsidP="003B08C9">
      <w:pPr>
        <w:jc w:val="both"/>
        <w:rPr>
          <w:rStyle w:val="nfasisintenso"/>
          <w:sz w:val="28"/>
          <w:szCs w:val="28"/>
        </w:rPr>
      </w:pPr>
      <w:r w:rsidRPr="003B08C9">
        <w:rPr>
          <w:rStyle w:val="nfasisintenso"/>
          <w:sz w:val="28"/>
          <w:szCs w:val="28"/>
        </w:rPr>
        <w:t>Qué es el SARS- CoV-2</w:t>
      </w:r>
    </w:p>
    <w:p w:rsidR="003B08C9" w:rsidRDefault="003B08C9" w:rsidP="003B08C9">
      <w:pPr>
        <w:jc w:val="both"/>
      </w:pPr>
      <w:r>
        <w:t>El SARS- CoV-2 (inicialmente denominado 2019-CoV ) es un coronavirus que pertenece al género de los beta coronavirus , tiene en su superficie una proteína S en forma de espículas, que le confieren, una estructura en forma de corona. Dos miembros de este género han causado brotes en el humano anteriormente, el síndrome agudo respiratorio severo (SARS) causado por SARS-Co</w:t>
      </w:r>
      <w:r>
        <w:t>V</w:t>
      </w:r>
      <w:r>
        <w:t xml:space="preserve"> y el síndrome respiratorio del Medio oriente MERS-Co</w:t>
      </w:r>
      <w:r>
        <w:t>V</w:t>
      </w:r>
      <w:r>
        <w:t>.</w:t>
      </w:r>
    </w:p>
    <w:p w:rsidR="003B08C9" w:rsidRDefault="003B08C9" w:rsidP="003B08C9">
      <w:pPr>
        <w:jc w:val="both"/>
      </w:pPr>
    </w:p>
    <w:p w:rsidR="003B08C9" w:rsidRPr="003B08C9" w:rsidRDefault="003B08C9" w:rsidP="003B08C9">
      <w:pPr>
        <w:jc w:val="both"/>
        <w:rPr>
          <w:rStyle w:val="nfasisintenso"/>
          <w:sz w:val="28"/>
          <w:szCs w:val="28"/>
        </w:rPr>
      </w:pPr>
      <w:r w:rsidRPr="003B08C9">
        <w:rPr>
          <w:rStyle w:val="nfasisintenso"/>
          <w:sz w:val="28"/>
          <w:szCs w:val="28"/>
        </w:rPr>
        <w:t>Antecedentes de daño perinatal</w:t>
      </w:r>
    </w:p>
    <w:p w:rsidR="003B08C9" w:rsidRDefault="003B08C9" w:rsidP="003B08C9">
      <w:pPr>
        <w:jc w:val="both"/>
      </w:pPr>
      <w:r>
        <w:t>El SARS que infect</w:t>
      </w:r>
      <w:r>
        <w:t>ó</w:t>
      </w:r>
      <w:r>
        <w:t xml:space="preserve"> en 2002 y 2003 ocasion</w:t>
      </w:r>
      <w:r>
        <w:t>ó</w:t>
      </w:r>
      <w:r>
        <w:t xml:space="preserve"> en las embarazadas</w:t>
      </w:r>
      <w:r>
        <w:t>:</w:t>
      </w:r>
    </w:p>
    <w:p w:rsidR="003B08C9" w:rsidRDefault="003B08C9" w:rsidP="003B08C9">
      <w:pPr>
        <w:pStyle w:val="Prrafodelista"/>
        <w:numPr>
          <w:ilvl w:val="0"/>
          <w:numId w:val="1"/>
        </w:numPr>
        <w:jc w:val="both"/>
      </w:pPr>
      <w:r>
        <w:t>A</w:t>
      </w:r>
      <w:r>
        <w:t>bortos espontáneos</w:t>
      </w:r>
    </w:p>
    <w:p w:rsidR="003B08C9" w:rsidRDefault="003B08C9" w:rsidP="003B08C9">
      <w:pPr>
        <w:pStyle w:val="Prrafodelista"/>
        <w:numPr>
          <w:ilvl w:val="0"/>
          <w:numId w:val="1"/>
        </w:numPr>
        <w:jc w:val="both"/>
      </w:pPr>
      <w:r>
        <w:t>R</w:t>
      </w:r>
      <w:r>
        <w:t>estricción del crecimiento intrauterino</w:t>
      </w:r>
    </w:p>
    <w:p w:rsidR="003B08C9" w:rsidRDefault="003B08C9" w:rsidP="003B08C9">
      <w:pPr>
        <w:pStyle w:val="Prrafodelista"/>
        <w:numPr>
          <w:ilvl w:val="0"/>
          <w:numId w:val="1"/>
        </w:numPr>
        <w:jc w:val="both"/>
      </w:pPr>
      <w:r>
        <w:t>P</w:t>
      </w:r>
      <w:r>
        <w:t>arto prematuro</w:t>
      </w:r>
    </w:p>
    <w:p w:rsidR="003B08C9" w:rsidRDefault="003B08C9" w:rsidP="003B08C9">
      <w:pPr>
        <w:pStyle w:val="Prrafodelista"/>
        <w:numPr>
          <w:ilvl w:val="0"/>
          <w:numId w:val="1"/>
        </w:numPr>
        <w:jc w:val="both"/>
      </w:pPr>
      <w:r>
        <w:t>M</w:t>
      </w:r>
      <w:r>
        <w:t>uertes maternas</w:t>
      </w:r>
    </w:p>
    <w:p w:rsidR="003B08C9" w:rsidRDefault="003B08C9" w:rsidP="003B08C9">
      <w:pPr>
        <w:jc w:val="both"/>
      </w:pPr>
    </w:p>
    <w:p w:rsidR="003B08C9" w:rsidRPr="003B08C9" w:rsidRDefault="003B08C9" w:rsidP="003B08C9">
      <w:pPr>
        <w:jc w:val="both"/>
        <w:rPr>
          <w:rStyle w:val="nfasisintenso"/>
          <w:sz w:val="28"/>
          <w:szCs w:val="28"/>
        </w:rPr>
      </w:pPr>
      <w:r w:rsidRPr="003B08C9">
        <w:rPr>
          <w:rStyle w:val="nfasisintenso"/>
          <w:sz w:val="28"/>
          <w:szCs w:val="28"/>
        </w:rPr>
        <w:t>Cuadro clínico</w:t>
      </w:r>
      <w:r>
        <w:rPr>
          <w:rStyle w:val="nfasisintenso"/>
          <w:sz w:val="28"/>
          <w:szCs w:val="28"/>
        </w:rPr>
        <w:t xml:space="preserve"> de COVID-19</w:t>
      </w:r>
    </w:p>
    <w:p w:rsidR="003B08C9" w:rsidRDefault="003B08C9" w:rsidP="003B08C9">
      <w:pPr>
        <w:pStyle w:val="Prrafodelista"/>
        <w:numPr>
          <w:ilvl w:val="0"/>
          <w:numId w:val="2"/>
        </w:numPr>
        <w:jc w:val="both"/>
      </w:pPr>
      <w:r>
        <w:t>Fiebre (68%)</w:t>
      </w:r>
    </w:p>
    <w:p w:rsidR="003B08C9" w:rsidRDefault="003B08C9" w:rsidP="003B08C9">
      <w:pPr>
        <w:pStyle w:val="Prrafodelista"/>
        <w:numPr>
          <w:ilvl w:val="0"/>
          <w:numId w:val="2"/>
        </w:numPr>
        <w:jc w:val="both"/>
      </w:pPr>
      <w:r>
        <w:t>Tos (34%)</w:t>
      </w:r>
    </w:p>
    <w:p w:rsidR="003B08C9" w:rsidRDefault="003B08C9" w:rsidP="003B08C9">
      <w:pPr>
        <w:pStyle w:val="Prrafodelista"/>
        <w:numPr>
          <w:ilvl w:val="0"/>
          <w:numId w:val="2"/>
        </w:numPr>
        <w:jc w:val="both"/>
      </w:pPr>
      <w:r>
        <w:t>Mialgias</w:t>
      </w:r>
    </w:p>
    <w:p w:rsidR="003B08C9" w:rsidRDefault="003B08C9" w:rsidP="003B08C9">
      <w:pPr>
        <w:pStyle w:val="Prrafodelista"/>
        <w:numPr>
          <w:ilvl w:val="0"/>
          <w:numId w:val="2"/>
        </w:numPr>
        <w:jc w:val="both"/>
      </w:pPr>
      <w:r>
        <w:t>Disfagia</w:t>
      </w:r>
    </w:p>
    <w:p w:rsidR="003B08C9" w:rsidRDefault="003B08C9" w:rsidP="003B08C9">
      <w:pPr>
        <w:pStyle w:val="Prrafodelista"/>
        <w:numPr>
          <w:ilvl w:val="0"/>
          <w:numId w:val="2"/>
        </w:numPr>
        <w:jc w:val="both"/>
      </w:pPr>
      <w:r>
        <w:t>Ataque al estado general</w:t>
      </w:r>
    </w:p>
    <w:p w:rsidR="003B08C9" w:rsidRDefault="003B08C9" w:rsidP="003B08C9">
      <w:pPr>
        <w:pStyle w:val="Prrafodelista"/>
        <w:numPr>
          <w:ilvl w:val="0"/>
          <w:numId w:val="2"/>
        </w:numPr>
        <w:jc w:val="both"/>
      </w:pPr>
      <w:r>
        <w:t>Diarrea</w:t>
      </w:r>
    </w:p>
    <w:p w:rsidR="003B08C9" w:rsidRDefault="003B08C9" w:rsidP="003B08C9">
      <w:pPr>
        <w:pStyle w:val="Prrafodelista"/>
        <w:numPr>
          <w:ilvl w:val="0"/>
          <w:numId w:val="2"/>
        </w:numPr>
        <w:jc w:val="both"/>
      </w:pPr>
      <w:r>
        <w:t xml:space="preserve">Poca diferencia </w:t>
      </w:r>
      <w:r>
        <w:t>entre emabarazadas y</w:t>
      </w:r>
      <w:r>
        <w:t xml:space="preserve"> no embarazadas</w:t>
      </w:r>
    </w:p>
    <w:p w:rsidR="003B08C9" w:rsidRDefault="003B08C9" w:rsidP="003B08C9">
      <w:pPr>
        <w:jc w:val="both"/>
      </w:pPr>
    </w:p>
    <w:p w:rsidR="003B08C9" w:rsidRPr="00EE55C1" w:rsidRDefault="003B08C9" w:rsidP="003B08C9">
      <w:pPr>
        <w:jc w:val="both"/>
        <w:rPr>
          <w:rStyle w:val="nfasisintenso"/>
          <w:sz w:val="28"/>
          <w:szCs w:val="28"/>
        </w:rPr>
      </w:pPr>
      <w:r w:rsidRPr="00EE55C1">
        <w:rPr>
          <w:rStyle w:val="nfasisintenso"/>
          <w:sz w:val="28"/>
          <w:szCs w:val="28"/>
        </w:rPr>
        <w:t>Alteraciones Paraclínicas</w:t>
      </w:r>
    </w:p>
    <w:p w:rsidR="003B08C9" w:rsidRDefault="003B08C9" w:rsidP="00EE55C1">
      <w:pPr>
        <w:pStyle w:val="Prrafodelista"/>
        <w:numPr>
          <w:ilvl w:val="0"/>
          <w:numId w:val="3"/>
        </w:numPr>
        <w:jc w:val="both"/>
      </w:pPr>
      <w:r>
        <w:t>Rx tórax anormales</w:t>
      </w:r>
    </w:p>
    <w:p w:rsidR="003B08C9" w:rsidRDefault="00EE55C1" w:rsidP="00EE55C1">
      <w:pPr>
        <w:pStyle w:val="Prrafodelista"/>
        <w:numPr>
          <w:ilvl w:val="0"/>
          <w:numId w:val="3"/>
        </w:numPr>
        <w:jc w:val="both"/>
      </w:pPr>
      <w:r>
        <w:t>E</w:t>
      </w:r>
      <w:r w:rsidR="003B08C9">
        <w:t>levación de la proteína C reactiva (70%)</w:t>
      </w:r>
    </w:p>
    <w:p w:rsidR="003B08C9" w:rsidRDefault="00EE55C1" w:rsidP="00EE55C1">
      <w:pPr>
        <w:pStyle w:val="Prrafodelista"/>
        <w:numPr>
          <w:ilvl w:val="0"/>
          <w:numId w:val="3"/>
        </w:numPr>
        <w:jc w:val="both"/>
      </w:pPr>
      <w:r>
        <w:t>L</w:t>
      </w:r>
      <w:r w:rsidR="003B08C9">
        <w:t>eucopenia con linfopenia (59%)</w:t>
      </w:r>
    </w:p>
    <w:p w:rsidR="00EE55C1" w:rsidRDefault="00EE55C1" w:rsidP="003B08C9">
      <w:pPr>
        <w:jc w:val="both"/>
      </w:pPr>
    </w:p>
    <w:p w:rsidR="003B08C9" w:rsidRPr="005D77DF" w:rsidRDefault="003B08C9" w:rsidP="003B08C9">
      <w:pPr>
        <w:pStyle w:val="Default"/>
        <w:jc w:val="both"/>
        <w:rPr>
          <w:rStyle w:val="nfasisintenso"/>
          <w:sz w:val="28"/>
          <w:szCs w:val="28"/>
        </w:rPr>
      </w:pPr>
      <w:r w:rsidRPr="005D77DF">
        <w:rPr>
          <w:rStyle w:val="nfasisintenso"/>
          <w:sz w:val="28"/>
          <w:szCs w:val="28"/>
        </w:rPr>
        <w:t xml:space="preserve">Desenlace perinatal </w:t>
      </w:r>
    </w:p>
    <w:p w:rsidR="003B08C9" w:rsidRDefault="005D77DF" w:rsidP="003B08C9">
      <w:pPr>
        <w:pStyle w:val="Default"/>
        <w:jc w:val="both"/>
        <w:rPr>
          <w:rFonts w:asciiTheme="minorHAnsi" w:hAnsiTheme="minorHAnsi" w:cstheme="minorHAnsi"/>
        </w:rPr>
      </w:pPr>
      <w:r>
        <w:rPr>
          <w:rFonts w:asciiTheme="minorHAnsi" w:hAnsiTheme="minorHAnsi" w:cstheme="minorHAnsi"/>
        </w:rPr>
        <w:t xml:space="preserve">En un estudio clínico se encontró que </w:t>
      </w:r>
      <w:r w:rsidR="003B08C9" w:rsidRPr="005D77DF">
        <w:rPr>
          <w:rFonts w:asciiTheme="minorHAnsi" w:hAnsiTheme="minorHAnsi" w:cstheme="minorHAnsi"/>
        </w:rPr>
        <w:t xml:space="preserve">de 108 neonatos uno </w:t>
      </w:r>
      <w:r>
        <w:rPr>
          <w:rFonts w:asciiTheme="minorHAnsi" w:hAnsiTheme="minorHAnsi" w:cstheme="minorHAnsi"/>
        </w:rPr>
        <w:t>falleció</w:t>
      </w:r>
      <w:r w:rsidR="003B08C9" w:rsidRPr="005D77DF">
        <w:rPr>
          <w:rFonts w:asciiTheme="minorHAnsi" w:hAnsiTheme="minorHAnsi" w:cstheme="minorHAnsi"/>
        </w:rPr>
        <w:t xml:space="preserve"> por distress respiratorio y falla multiorgánica </w:t>
      </w:r>
      <w:r>
        <w:rPr>
          <w:rFonts w:asciiTheme="minorHAnsi" w:hAnsiTheme="minorHAnsi" w:cstheme="minorHAnsi"/>
        </w:rPr>
        <w:t xml:space="preserve">pero </w:t>
      </w:r>
      <w:r w:rsidR="003B08C9" w:rsidRPr="005D77DF">
        <w:rPr>
          <w:rFonts w:asciiTheme="minorHAnsi" w:hAnsiTheme="minorHAnsi" w:cstheme="minorHAnsi"/>
        </w:rPr>
        <w:t>107 sin asfixia</w:t>
      </w:r>
      <w:r>
        <w:rPr>
          <w:rFonts w:asciiTheme="minorHAnsi" w:hAnsiTheme="minorHAnsi" w:cstheme="minorHAnsi"/>
        </w:rPr>
        <w:t>.</w:t>
      </w:r>
      <w:r w:rsidR="003B08C9" w:rsidRPr="005D77DF">
        <w:rPr>
          <w:rFonts w:asciiTheme="minorHAnsi" w:hAnsiTheme="minorHAnsi" w:cstheme="minorHAnsi"/>
        </w:rPr>
        <w:t xml:space="preserve"> PCR para SARS-CoV-2 negativo</w:t>
      </w:r>
      <w:r>
        <w:rPr>
          <w:rFonts w:asciiTheme="minorHAnsi" w:hAnsiTheme="minorHAnsi" w:cstheme="minorHAnsi"/>
        </w:rPr>
        <w:t xml:space="preserve"> en</w:t>
      </w:r>
      <w:r w:rsidR="003B08C9" w:rsidRPr="005D77DF">
        <w:rPr>
          <w:rFonts w:asciiTheme="minorHAnsi" w:hAnsiTheme="minorHAnsi" w:cstheme="minorHAnsi"/>
        </w:rPr>
        <w:t xml:space="preserve"> hisopos faríngeos, orina , heces, leche materna, secre</w:t>
      </w:r>
      <w:r>
        <w:rPr>
          <w:rFonts w:asciiTheme="minorHAnsi" w:hAnsiTheme="minorHAnsi" w:cstheme="minorHAnsi"/>
        </w:rPr>
        <w:t>cio</w:t>
      </w:r>
      <w:r w:rsidR="003B08C9" w:rsidRPr="005D77DF">
        <w:rPr>
          <w:rFonts w:asciiTheme="minorHAnsi" w:hAnsiTheme="minorHAnsi" w:cstheme="minorHAnsi"/>
        </w:rPr>
        <w:t>nes vaginales</w:t>
      </w:r>
      <w:r>
        <w:rPr>
          <w:rFonts w:asciiTheme="minorHAnsi" w:hAnsiTheme="minorHAnsi" w:cstheme="minorHAnsi"/>
        </w:rPr>
        <w:t>.</w:t>
      </w:r>
    </w:p>
    <w:p w:rsidR="005D77DF" w:rsidRPr="005D77DF" w:rsidRDefault="005D77DF" w:rsidP="003B08C9">
      <w:pPr>
        <w:pStyle w:val="Default"/>
        <w:jc w:val="both"/>
        <w:rPr>
          <w:rFonts w:asciiTheme="minorHAnsi" w:hAnsiTheme="minorHAnsi" w:cstheme="minorHAnsi"/>
        </w:rPr>
      </w:pPr>
    </w:p>
    <w:p w:rsidR="003B08C9" w:rsidRPr="005D77DF" w:rsidRDefault="003B08C9" w:rsidP="003B08C9">
      <w:pPr>
        <w:pStyle w:val="Default"/>
        <w:jc w:val="both"/>
        <w:rPr>
          <w:rStyle w:val="nfasisintenso"/>
          <w:sz w:val="28"/>
          <w:szCs w:val="28"/>
        </w:rPr>
      </w:pPr>
      <w:r w:rsidRPr="005D77DF">
        <w:rPr>
          <w:rStyle w:val="nfasisintenso"/>
          <w:sz w:val="28"/>
          <w:szCs w:val="28"/>
        </w:rPr>
        <w:t xml:space="preserve">Recomendaciones para embarazadas </w:t>
      </w:r>
    </w:p>
    <w:p w:rsidR="003B08C9" w:rsidRPr="00A762F1" w:rsidRDefault="003B08C9" w:rsidP="003B08C9">
      <w:pPr>
        <w:pStyle w:val="Default"/>
        <w:jc w:val="both"/>
        <w:rPr>
          <w:rStyle w:val="nfasisintenso"/>
          <w:u w:val="single"/>
        </w:rPr>
      </w:pPr>
      <w:r w:rsidRPr="00A762F1">
        <w:rPr>
          <w:rStyle w:val="nfasisintenso"/>
          <w:u w:val="single"/>
        </w:rPr>
        <w:t xml:space="preserve">En </w:t>
      </w:r>
      <w:r w:rsidR="00A762F1">
        <w:rPr>
          <w:rStyle w:val="nfasisintenso"/>
          <w:u w:val="single"/>
        </w:rPr>
        <w:t xml:space="preserve">la </w:t>
      </w:r>
      <w:r w:rsidRPr="00A762F1">
        <w:rPr>
          <w:rStyle w:val="nfasisintenso"/>
          <w:u w:val="single"/>
        </w:rPr>
        <w:t xml:space="preserve">casa: </w:t>
      </w:r>
    </w:p>
    <w:p w:rsidR="003B08C9" w:rsidRPr="005D77DF" w:rsidRDefault="003B08C9" w:rsidP="00A762F1">
      <w:pPr>
        <w:pStyle w:val="Default"/>
        <w:numPr>
          <w:ilvl w:val="0"/>
          <w:numId w:val="4"/>
        </w:numPr>
        <w:jc w:val="both"/>
        <w:rPr>
          <w:rFonts w:asciiTheme="minorHAnsi" w:hAnsiTheme="minorHAnsi" w:cstheme="minorHAnsi"/>
        </w:rPr>
      </w:pPr>
      <w:r w:rsidRPr="005D77DF">
        <w:rPr>
          <w:rFonts w:asciiTheme="minorHAnsi" w:hAnsiTheme="minorHAnsi" w:cstheme="minorHAnsi"/>
        </w:rPr>
        <w:t>Aislamiento temprano en cas</w:t>
      </w:r>
      <w:r w:rsidR="00A762F1">
        <w:rPr>
          <w:rFonts w:asciiTheme="minorHAnsi" w:hAnsiTheme="minorHAnsi" w:cstheme="minorHAnsi"/>
        </w:rPr>
        <w:t>a</w:t>
      </w:r>
      <w:r w:rsidRPr="005D77DF">
        <w:rPr>
          <w:rFonts w:asciiTheme="minorHAnsi" w:hAnsiTheme="minorHAnsi" w:cstheme="minorHAnsi"/>
        </w:rPr>
        <w:t>, en lugares concurridos uso de cubrebocas y go</w:t>
      </w:r>
      <w:r w:rsidR="00A762F1">
        <w:rPr>
          <w:rFonts w:asciiTheme="minorHAnsi" w:hAnsiTheme="minorHAnsi" w:cstheme="minorHAnsi"/>
        </w:rPr>
        <w:t>g</w:t>
      </w:r>
      <w:r w:rsidRPr="005D77DF">
        <w:rPr>
          <w:rFonts w:asciiTheme="minorHAnsi" w:hAnsiTheme="minorHAnsi" w:cstheme="minorHAnsi"/>
        </w:rPr>
        <w:t xml:space="preserve">gles </w:t>
      </w:r>
    </w:p>
    <w:p w:rsidR="003B08C9" w:rsidRPr="005D77DF" w:rsidRDefault="003B08C9" w:rsidP="00A762F1">
      <w:pPr>
        <w:pStyle w:val="Default"/>
        <w:numPr>
          <w:ilvl w:val="0"/>
          <w:numId w:val="4"/>
        </w:numPr>
        <w:jc w:val="both"/>
        <w:rPr>
          <w:rFonts w:asciiTheme="minorHAnsi" w:hAnsiTheme="minorHAnsi" w:cstheme="minorHAnsi"/>
        </w:rPr>
      </w:pPr>
      <w:r w:rsidRPr="005D77DF">
        <w:rPr>
          <w:rFonts w:asciiTheme="minorHAnsi" w:hAnsiTheme="minorHAnsi" w:cstheme="minorHAnsi"/>
        </w:rPr>
        <w:t xml:space="preserve">Evitar tocarse la cara constantemente con </w:t>
      </w:r>
      <w:r w:rsidR="00A762F1">
        <w:rPr>
          <w:rFonts w:asciiTheme="minorHAnsi" w:hAnsiTheme="minorHAnsi" w:cstheme="minorHAnsi"/>
        </w:rPr>
        <w:t xml:space="preserve">las </w:t>
      </w:r>
      <w:r w:rsidRPr="005D77DF">
        <w:rPr>
          <w:rFonts w:asciiTheme="minorHAnsi" w:hAnsiTheme="minorHAnsi" w:cstheme="minorHAnsi"/>
        </w:rPr>
        <w:t xml:space="preserve">manos contaminadas </w:t>
      </w:r>
    </w:p>
    <w:p w:rsidR="003B08C9" w:rsidRPr="005D77DF" w:rsidRDefault="003B08C9" w:rsidP="00A762F1">
      <w:pPr>
        <w:pStyle w:val="Default"/>
        <w:numPr>
          <w:ilvl w:val="0"/>
          <w:numId w:val="4"/>
        </w:numPr>
        <w:jc w:val="both"/>
        <w:rPr>
          <w:rFonts w:asciiTheme="minorHAnsi" w:hAnsiTheme="minorHAnsi" w:cstheme="minorHAnsi"/>
        </w:rPr>
      </w:pPr>
      <w:r w:rsidRPr="005D77DF">
        <w:rPr>
          <w:rFonts w:asciiTheme="minorHAnsi" w:hAnsiTheme="minorHAnsi" w:cstheme="minorHAnsi"/>
        </w:rPr>
        <w:t xml:space="preserve">Lavado de manos continuamente por 20 seg con agua y jabón </w:t>
      </w:r>
    </w:p>
    <w:p w:rsidR="003B08C9" w:rsidRPr="005D77DF" w:rsidRDefault="003B08C9" w:rsidP="00A762F1">
      <w:pPr>
        <w:pStyle w:val="Default"/>
        <w:numPr>
          <w:ilvl w:val="0"/>
          <w:numId w:val="4"/>
        </w:numPr>
        <w:jc w:val="both"/>
        <w:rPr>
          <w:rFonts w:asciiTheme="minorHAnsi" w:hAnsiTheme="minorHAnsi" w:cstheme="minorHAnsi"/>
        </w:rPr>
      </w:pPr>
      <w:r w:rsidRPr="005D77DF">
        <w:rPr>
          <w:rFonts w:asciiTheme="minorHAnsi" w:hAnsiTheme="minorHAnsi" w:cstheme="minorHAnsi"/>
        </w:rPr>
        <w:t xml:space="preserve">Gel antibacteriano con proporción de alcohol </w:t>
      </w:r>
      <w:r w:rsidR="00A762F1">
        <w:rPr>
          <w:rFonts w:asciiTheme="minorHAnsi" w:hAnsiTheme="minorHAnsi" w:cstheme="minorHAnsi"/>
        </w:rPr>
        <w:t>al</w:t>
      </w:r>
      <w:r w:rsidRPr="005D77DF">
        <w:rPr>
          <w:rFonts w:asciiTheme="minorHAnsi" w:hAnsiTheme="minorHAnsi" w:cstheme="minorHAnsi"/>
        </w:rPr>
        <w:t xml:space="preserve"> 60% </w:t>
      </w:r>
    </w:p>
    <w:p w:rsidR="003B08C9" w:rsidRPr="00A762F1" w:rsidRDefault="003B08C9" w:rsidP="003B08C9">
      <w:pPr>
        <w:pStyle w:val="Default"/>
        <w:jc w:val="both"/>
        <w:rPr>
          <w:rStyle w:val="nfasisintenso"/>
          <w:u w:val="single"/>
        </w:rPr>
      </w:pPr>
      <w:r w:rsidRPr="00A762F1">
        <w:rPr>
          <w:rStyle w:val="nfasisintenso"/>
          <w:u w:val="single"/>
        </w:rPr>
        <w:lastRenderedPageBreak/>
        <w:t xml:space="preserve">En </w:t>
      </w:r>
      <w:r w:rsidR="00A762F1">
        <w:rPr>
          <w:rStyle w:val="nfasisintenso"/>
          <w:u w:val="single"/>
        </w:rPr>
        <w:t>el h</w:t>
      </w:r>
      <w:r w:rsidRPr="00A762F1">
        <w:rPr>
          <w:rStyle w:val="nfasisintenso"/>
          <w:u w:val="single"/>
        </w:rPr>
        <w:t>ospital</w:t>
      </w:r>
      <w:r w:rsidR="00A762F1">
        <w:rPr>
          <w:rStyle w:val="nfasisintenso"/>
          <w:u w:val="single"/>
        </w:rPr>
        <w:t>:</w:t>
      </w:r>
      <w:r w:rsidRPr="00A762F1">
        <w:rPr>
          <w:rStyle w:val="nfasisintenso"/>
          <w:u w:val="single"/>
        </w:rPr>
        <w:t xml:space="preserve"> </w:t>
      </w:r>
    </w:p>
    <w:p w:rsidR="003B08C9" w:rsidRPr="005D77DF" w:rsidRDefault="003B08C9" w:rsidP="00A21F03">
      <w:pPr>
        <w:pStyle w:val="Default"/>
        <w:numPr>
          <w:ilvl w:val="0"/>
          <w:numId w:val="5"/>
        </w:numPr>
        <w:jc w:val="both"/>
        <w:rPr>
          <w:rFonts w:asciiTheme="minorHAnsi" w:hAnsiTheme="minorHAnsi" w:cstheme="minorHAnsi"/>
        </w:rPr>
      </w:pPr>
      <w:r w:rsidRPr="005D77DF">
        <w:rPr>
          <w:rFonts w:asciiTheme="minorHAnsi" w:hAnsiTheme="minorHAnsi" w:cstheme="minorHAnsi"/>
        </w:rPr>
        <w:t xml:space="preserve">Procedimientos de control de infecciones </w:t>
      </w:r>
    </w:p>
    <w:p w:rsidR="003B08C9" w:rsidRPr="005D77DF" w:rsidRDefault="003B08C9" w:rsidP="00A21F03">
      <w:pPr>
        <w:pStyle w:val="Default"/>
        <w:numPr>
          <w:ilvl w:val="0"/>
          <w:numId w:val="5"/>
        </w:numPr>
        <w:jc w:val="both"/>
        <w:rPr>
          <w:rFonts w:asciiTheme="minorHAnsi" w:hAnsiTheme="minorHAnsi" w:cstheme="minorHAnsi"/>
        </w:rPr>
      </w:pPr>
      <w:r w:rsidRPr="005D77DF">
        <w:rPr>
          <w:rFonts w:asciiTheme="minorHAnsi" w:hAnsiTheme="minorHAnsi" w:cstheme="minorHAnsi"/>
        </w:rPr>
        <w:t xml:space="preserve">Terapia </w:t>
      </w:r>
      <w:r w:rsidR="00A21F03">
        <w:rPr>
          <w:rFonts w:asciiTheme="minorHAnsi" w:hAnsiTheme="minorHAnsi" w:cstheme="minorHAnsi"/>
        </w:rPr>
        <w:t>con</w:t>
      </w:r>
      <w:r w:rsidRPr="005D77DF">
        <w:rPr>
          <w:rFonts w:asciiTheme="minorHAnsi" w:hAnsiTheme="minorHAnsi" w:cstheme="minorHAnsi"/>
        </w:rPr>
        <w:t xml:space="preserve"> </w:t>
      </w:r>
      <w:r w:rsidR="00A21F03">
        <w:rPr>
          <w:rFonts w:asciiTheme="minorHAnsi" w:hAnsiTheme="minorHAnsi" w:cstheme="minorHAnsi"/>
        </w:rPr>
        <w:t>o</w:t>
      </w:r>
      <w:r w:rsidRPr="005D77DF">
        <w:rPr>
          <w:rFonts w:asciiTheme="minorHAnsi" w:hAnsiTheme="minorHAnsi" w:cstheme="minorHAnsi"/>
        </w:rPr>
        <w:t xml:space="preserve">xígeno </w:t>
      </w:r>
    </w:p>
    <w:p w:rsidR="003B08C9" w:rsidRPr="005D77DF" w:rsidRDefault="003B08C9" w:rsidP="00A21F03">
      <w:pPr>
        <w:pStyle w:val="Default"/>
        <w:numPr>
          <w:ilvl w:val="0"/>
          <w:numId w:val="5"/>
        </w:numPr>
        <w:jc w:val="both"/>
        <w:rPr>
          <w:rFonts w:asciiTheme="minorHAnsi" w:hAnsiTheme="minorHAnsi" w:cstheme="minorHAnsi"/>
        </w:rPr>
      </w:pPr>
      <w:r w:rsidRPr="005D77DF">
        <w:rPr>
          <w:rFonts w:asciiTheme="minorHAnsi" w:hAnsiTheme="minorHAnsi" w:cstheme="minorHAnsi"/>
        </w:rPr>
        <w:t xml:space="preserve">Evitar sobrecarga de líquidos </w:t>
      </w:r>
    </w:p>
    <w:p w:rsidR="003B08C9" w:rsidRPr="005D77DF" w:rsidRDefault="003B08C9" w:rsidP="00A21F03">
      <w:pPr>
        <w:pStyle w:val="Default"/>
        <w:numPr>
          <w:ilvl w:val="0"/>
          <w:numId w:val="5"/>
        </w:numPr>
        <w:jc w:val="both"/>
        <w:rPr>
          <w:rFonts w:asciiTheme="minorHAnsi" w:hAnsiTheme="minorHAnsi" w:cstheme="minorHAnsi"/>
        </w:rPr>
      </w:pPr>
      <w:r w:rsidRPr="005D77DF">
        <w:rPr>
          <w:rFonts w:asciiTheme="minorHAnsi" w:hAnsiTheme="minorHAnsi" w:cstheme="minorHAnsi"/>
        </w:rPr>
        <w:t xml:space="preserve">Antibióticos empíricos (riesgo de infección bacteriana ) </w:t>
      </w:r>
    </w:p>
    <w:p w:rsidR="003B08C9" w:rsidRPr="005D77DF" w:rsidRDefault="003B08C9" w:rsidP="00A21F03">
      <w:pPr>
        <w:pStyle w:val="Default"/>
        <w:numPr>
          <w:ilvl w:val="0"/>
          <w:numId w:val="5"/>
        </w:numPr>
        <w:jc w:val="both"/>
        <w:rPr>
          <w:rFonts w:asciiTheme="minorHAnsi" w:hAnsiTheme="minorHAnsi" w:cstheme="minorHAnsi"/>
        </w:rPr>
      </w:pPr>
      <w:r w:rsidRPr="005D77DF">
        <w:rPr>
          <w:rFonts w:asciiTheme="minorHAnsi" w:hAnsiTheme="minorHAnsi" w:cstheme="minorHAnsi"/>
        </w:rPr>
        <w:t xml:space="preserve">Ventilación mecánica temprana para insuficiencia respiratoria progresiva </w:t>
      </w:r>
    </w:p>
    <w:p w:rsidR="003B08C9" w:rsidRPr="005D77DF" w:rsidRDefault="003B08C9" w:rsidP="00A21F03">
      <w:pPr>
        <w:pStyle w:val="Default"/>
        <w:numPr>
          <w:ilvl w:val="0"/>
          <w:numId w:val="5"/>
        </w:numPr>
        <w:jc w:val="both"/>
        <w:rPr>
          <w:rFonts w:asciiTheme="minorHAnsi" w:hAnsiTheme="minorHAnsi" w:cstheme="minorHAnsi"/>
        </w:rPr>
      </w:pPr>
      <w:r w:rsidRPr="005D77DF">
        <w:rPr>
          <w:rFonts w:asciiTheme="minorHAnsi" w:hAnsiTheme="minorHAnsi" w:cstheme="minorHAnsi"/>
        </w:rPr>
        <w:t xml:space="preserve">Planificación individualizada del parto </w:t>
      </w:r>
    </w:p>
    <w:p w:rsidR="003B08C9" w:rsidRDefault="003B08C9" w:rsidP="00A21F03">
      <w:pPr>
        <w:pStyle w:val="Default"/>
        <w:numPr>
          <w:ilvl w:val="0"/>
          <w:numId w:val="5"/>
        </w:numPr>
        <w:jc w:val="both"/>
        <w:rPr>
          <w:rFonts w:asciiTheme="minorHAnsi" w:hAnsiTheme="minorHAnsi" w:cstheme="minorHAnsi"/>
        </w:rPr>
      </w:pPr>
      <w:r w:rsidRPr="005D77DF">
        <w:rPr>
          <w:rFonts w:asciiTheme="minorHAnsi" w:hAnsiTheme="minorHAnsi" w:cstheme="minorHAnsi"/>
        </w:rPr>
        <w:t xml:space="preserve">Equipo </w:t>
      </w:r>
      <w:r w:rsidR="00A21F03">
        <w:rPr>
          <w:rFonts w:asciiTheme="minorHAnsi" w:hAnsiTheme="minorHAnsi" w:cstheme="minorHAnsi"/>
        </w:rPr>
        <w:t xml:space="preserve">con </w:t>
      </w:r>
      <w:r w:rsidRPr="005D77DF">
        <w:rPr>
          <w:rFonts w:asciiTheme="minorHAnsi" w:hAnsiTheme="minorHAnsi" w:cstheme="minorHAnsi"/>
        </w:rPr>
        <w:t xml:space="preserve">especialistas múltidisiplinarios </w:t>
      </w:r>
    </w:p>
    <w:p w:rsidR="00A21F03" w:rsidRPr="005D77DF" w:rsidRDefault="00A21F03" w:rsidP="003B08C9">
      <w:pPr>
        <w:pStyle w:val="Default"/>
        <w:jc w:val="both"/>
        <w:rPr>
          <w:rFonts w:asciiTheme="minorHAnsi" w:hAnsiTheme="minorHAnsi" w:cstheme="minorHAnsi"/>
        </w:rPr>
      </w:pPr>
    </w:p>
    <w:p w:rsidR="003B08C9" w:rsidRPr="00A21F03" w:rsidRDefault="003B08C9" w:rsidP="003B08C9">
      <w:pPr>
        <w:pStyle w:val="Default"/>
        <w:jc w:val="both"/>
        <w:rPr>
          <w:rStyle w:val="nfasisintenso"/>
          <w:sz w:val="28"/>
          <w:szCs w:val="28"/>
        </w:rPr>
      </w:pPr>
      <w:r w:rsidRPr="00A21F03">
        <w:rPr>
          <w:rStyle w:val="nfasisintenso"/>
          <w:sz w:val="28"/>
          <w:szCs w:val="28"/>
        </w:rPr>
        <w:t xml:space="preserve">Comentarios en el Embarazo y COVID </w:t>
      </w:r>
    </w:p>
    <w:p w:rsidR="003B08C9" w:rsidRPr="005D77DF" w:rsidRDefault="003B08C9" w:rsidP="003B08C9">
      <w:pPr>
        <w:jc w:val="both"/>
        <w:rPr>
          <w:rFonts w:cstheme="minorHAnsi"/>
        </w:rPr>
      </w:pPr>
      <w:r w:rsidRPr="005D77DF">
        <w:rPr>
          <w:rFonts w:cstheme="minorHAnsi"/>
        </w:rPr>
        <w:t xml:space="preserve">La enzima </w:t>
      </w:r>
      <w:r w:rsidR="00A21F03">
        <w:rPr>
          <w:rFonts w:cstheme="minorHAnsi"/>
        </w:rPr>
        <w:t xml:space="preserve">tipo 2 </w:t>
      </w:r>
      <w:r w:rsidRPr="005D77DF">
        <w:rPr>
          <w:rFonts w:cstheme="minorHAnsi"/>
        </w:rPr>
        <w:t xml:space="preserve">convertidora de angiotensina </w:t>
      </w:r>
      <w:r w:rsidR="00A21F03">
        <w:rPr>
          <w:rFonts w:cstheme="minorHAnsi"/>
        </w:rPr>
        <w:t>(</w:t>
      </w:r>
      <w:r w:rsidRPr="005D77DF">
        <w:rPr>
          <w:rFonts w:cstheme="minorHAnsi"/>
        </w:rPr>
        <w:t>ACE2</w:t>
      </w:r>
      <w:r w:rsidR="00A21F03">
        <w:rPr>
          <w:rFonts w:cstheme="minorHAnsi"/>
        </w:rPr>
        <w:t>)</w:t>
      </w:r>
      <w:r w:rsidRPr="005D77DF">
        <w:rPr>
          <w:rFonts w:cstheme="minorHAnsi"/>
        </w:rPr>
        <w:t xml:space="preserve"> se expresa en la placenta humana, esto abre la posibilidad que el SARS</w:t>
      </w:r>
      <w:r w:rsidR="00EC6DDA">
        <w:rPr>
          <w:rFonts w:cstheme="minorHAnsi"/>
        </w:rPr>
        <w:t>-</w:t>
      </w:r>
      <w:r w:rsidRPr="005D77DF">
        <w:rPr>
          <w:rFonts w:cstheme="minorHAnsi"/>
        </w:rPr>
        <w:t>CoV-2 se propague transplacentariamente, aunque los estudios con PCR para SARS-CoV-</w:t>
      </w:r>
      <w:r w:rsidR="00EC6DDA">
        <w:rPr>
          <w:rFonts w:cstheme="minorHAnsi"/>
        </w:rPr>
        <w:t>2</w:t>
      </w:r>
      <w:r w:rsidRPr="005D77DF">
        <w:rPr>
          <w:rFonts w:cstheme="minorHAnsi"/>
        </w:rPr>
        <w:t xml:space="preserve"> en muestras nasales y en sangre </w:t>
      </w:r>
      <w:r w:rsidR="00EC6DDA">
        <w:rPr>
          <w:rFonts w:cstheme="minorHAnsi"/>
        </w:rPr>
        <w:t xml:space="preserve">hasta ahora </w:t>
      </w:r>
      <w:r w:rsidRPr="005D77DF">
        <w:rPr>
          <w:rFonts w:cstheme="minorHAnsi"/>
        </w:rPr>
        <w:t>sean negativos, (6). La transmisión vertical no se pudo documentar en 18 art</w:t>
      </w:r>
      <w:r w:rsidR="00EC6DDA">
        <w:rPr>
          <w:rFonts w:cstheme="minorHAnsi"/>
        </w:rPr>
        <w:t>í</w:t>
      </w:r>
      <w:r w:rsidRPr="005D77DF">
        <w:rPr>
          <w:rFonts w:cstheme="minorHAnsi"/>
        </w:rPr>
        <w:t xml:space="preserve">culos , con un total de 108 mujeres embarazadas en su tercer trimestre de embarazo, </w:t>
      </w:r>
      <w:r w:rsidR="00EC6DDA">
        <w:rPr>
          <w:rFonts w:cstheme="minorHAnsi"/>
        </w:rPr>
        <w:t xml:space="preserve">pero </w:t>
      </w:r>
      <w:r w:rsidRPr="005D77DF">
        <w:rPr>
          <w:rFonts w:cstheme="minorHAnsi"/>
        </w:rPr>
        <w:t xml:space="preserve">deberá continuarse el monitoreo estrecho durante </w:t>
      </w:r>
      <w:r w:rsidR="00EC6DDA">
        <w:rPr>
          <w:rFonts w:cstheme="minorHAnsi"/>
        </w:rPr>
        <w:t xml:space="preserve">todo </w:t>
      </w:r>
      <w:r w:rsidRPr="005D77DF">
        <w:rPr>
          <w:rFonts w:cstheme="minorHAnsi"/>
        </w:rPr>
        <w:t>el embarazo. (7)</w:t>
      </w:r>
    </w:p>
    <w:p w:rsidR="003B08C9" w:rsidRDefault="003B08C9" w:rsidP="003B08C9">
      <w:pPr>
        <w:jc w:val="both"/>
        <w:rPr>
          <w:sz w:val="22"/>
          <w:szCs w:val="22"/>
        </w:rPr>
      </w:pPr>
    </w:p>
    <w:p w:rsidR="003B08C9" w:rsidRPr="00EC6DDA" w:rsidRDefault="003B08C9" w:rsidP="003B08C9">
      <w:pPr>
        <w:jc w:val="both"/>
        <w:rPr>
          <w:rStyle w:val="nfasisintenso"/>
          <w:sz w:val="28"/>
          <w:szCs w:val="28"/>
          <w:lang w:val="en-US"/>
        </w:rPr>
      </w:pPr>
      <w:proofErr w:type="spellStart"/>
      <w:r w:rsidRPr="00EC6DDA">
        <w:rPr>
          <w:rStyle w:val="nfasisintenso"/>
          <w:sz w:val="28"/>
          <w:szCs w:val="28"/>
          <w:lang w:val="en-US"/>
        </w:rPr>
        <w:t>Bibliografía</w:t>
      </w:r>
      <w:proofErr w:type="spellEnd"/>
      <w:r w:rsidRPr="00EC6DDA">
        <w:rPr>
          <w:rStyle w:val="nfasisintenso"/>
          <w:sz w:val="28"/>
          <w:szCs w:val="28"/>
          <w:lang w:val="en-US"/>
        </w:rPr>
        <w:t>.</w:t>
      </w:r>
    </w:p>
    <w:p w:rsidR="003B08C9" w:rsidRPr="00EC6DDA" w:rsidRDefault="003B08C9" w:rsidP="00EC6DDA">
      <w:pPr>
        <w:pStyle w:val="Prrafodelista"/>
        <w:numPr>
          <w:ilvl w:val="0"/>
          <w:numId w:val="6"/>
        </w:numPr>
        <w:rPr>
          <w:sz w:val="21"/>
          <w:szCs w:val="21"/>
          <w:lang w:val="en-US"/>
        </w:rPr>
      </w:pPr>
      <w:r w:rsidRPr="00EC6DDA">
        <w:rPr>
          <w:sz w:val="21"/>
          <w:szCs w:val="21"/>
          <w:lang w:val="en-US"/>
        </w:rPr>
        <w:t xml:space="preserve">Rasmussen SA. </w:t>
      </w:r>
      <w:proofErr w:type="spellStart"/>
      <w:r w:rsidRPr="00EC6DDA">
        <w:rPr>
          <w:sz w:val="21"/>
          <w:szCs w:val="21"/>
          <w:lang w:val="en-US"/>
        </w:rPr>
        <w:t>Smulian</w:t>
      </w:r>
      <w:proofErr w:type="spellEnd"/>
      <w:r w:rsidRPr="00EC6DDA">
        <w:rPr>
          <w:sz w:val="21"/>
          <w:szCs w:val="21"/>
          <w:lang w:val="en-US"/>
        </w:rPr>
        <w:t xml:space="preserve"> JC, </w:t>
      </w:r>
      <w:proofErr w:type="spellStart"/>
      <w:r w:rsidRPr="00EC6DDA">
        <w:rPr>
          <w:sz w:val="21"/>
          <w:szCs w:val="21"/>
          <w:lang w:val="en-US"/>
        </w:rPr>
        <w:t>Lednicky</w:t>
      </w:r>
      <w:proofErr w:type="spellEnd"/>
      <w:r w:rsidRPr="00EC6DDA">
        <w:rPr>
          <w:sz w:val="21"/>
          <w:szCs w:val="21"/>
          <w:lang w:val="en-US"/>
        </w:rPr>
        <w:t xml:space="preserve"> JA, Wen TS, </w:t>
      </w:r>
      <w:proofErr w:type="spellStart"/>
      <w:r w:rsidRPr="00EC6DDA">
        <w:rPr>
          <w:sz w:val="21"/>
          <w:szCs w:val="21"/>
          <w:lang w:val="en-US"/>
        </w:rPr>
        <w:t>Jamienson</w:t>
      </w:r>
      <w:proofErr w:type="spellEnd"/>
      <w:r w:rsidRPr="00EC6DDA">
        <w:rPr>
          <w:sz w:val="21"/>
          <w:szCs w:val="21"/>
          <w:lang w:val="en-US"/>
        </w:rPr>
        <w:t xml:space="preserve"> DJ. Coronavirus Disease 2019 (COVID 19) and pregnancy: What Obstetrician need to know. Expert Review. https://www.ajog.org/article/S0002-9378(20)30197-6/pdf</w:t>
      </w:r>
    </w:p>
    <w:p w:rsidR="003B08C9" w:rsidRPr="00EC6DDA" w:rsidRDefault="003B08C9" w:rsidP="00EC6DDA">
      <w:pPr>
        <w:pStyle w:val="Prrafodelista"/>
        <w:numPr>
          <w:ilvl w:val="0"/>
          <w:numId w:val="6"/>
        </w:numPr>
        <w:rPr>
          <w:sz w:val="21"/>
          <w:szCs w:val="21"/>
          <w:lang w:val="en-US"/>
        </w:rPr>
      </w:pPr>
      <w:r w:rsidRPr="00EC6DDA">
        <w:rPr>
          <w:sz w:val="21"/>
          <w:szCs w:val="21"/>
          <w:lang w:val="en-US"/>
        </w:rPr>
        <w:t>Chen H, Guo J, Wang C, Luo F, Yu X, Zhang W, et al. Clinical characteristics and intrauterine vertical transmission potential of COVID-19 infection in nine pregnant women: a retrospective review of medical records. Lancet 2020; DOI: 10.1016/S0140-6736(20)30360-3. Available at: http://www.sciencedirect.com/science/article/pii/S0140673620303603. Retrieved Feb 21, 2020.</w:t>
      </w:r>
    </w:p>
    <w:p w:rsidR="003B08C9" w:rsidRPr="00EC6DDA" w:rsidRDefault="003B08C9" w:rsidP="00EC6DDA">
      <w:pPr>
        <w:pStyle w:val="Prrafodelista"/>
        <w:numPr>
          <w:ilvl w:val="0"/>
          <w:numId w:val="6"/>
        </w:numPr>
        <w:rPr>
          <w:sz w:val="21"/>
          <w:szCs w:val="21"/>
          <w:lang w:val="en-US"/>
        </w:rPr>
      </w:pPr>
      <w:r w:rsidRPr="00EC6DDA">
        <w:rPr>
          <w:sz w:val="21"/>
          <w:szCs w:val="21"/>
          <w:lang w:val="en-US"/>
        </w:rPr>
        <w:t xml:space="preserve">Favre G, </w:t>
      </w:r>
      <w:proofErr w:type="spellStart"/>
      <w:r w:rsidRPr="00EC6DDA">
        <w:rPr>
          <w:sz w:val="21"/>
          <w:szCs w:val="21"/>
          <w:lang w:val="en-US"/>
        </w:rPr>
        <w:t>Pomar</w:t>
      </w:r>
      <w:proofErr w:type="spellEnd"/>
      <w:r w:rsidRPr="00EC6DDA">
        <w:rPr>
          <w:sz w:val="21"/>
          <w:szCs w:val="21"/>
          <w:lang w:val="en-US"/>
        </w:rPr>
        <w:t xml:space="preserve"> L, </w:t>
      </w:r>
      <w:proofErr w:type="spellStart"/>
      <w:r w:rsidRPr="00EC6DDA">
        <w:rPr>
          <w:sz w:val="21"/>
          <w:szCs w:val="21"/>
          <w:lang w:val="en-US"/>
        </w:rPr>
        <w:t>Musso</w:t>
      </w:r>
      <w:proofErr w:type="spellEnd"/>
      <w:r w:rsidRPr="00EC6DDA">
        <w:rPr>
          <w:sz w:val="21"/>
          <w:szCs w:val="21"/>
          <w:lang w:val="en-US"/>
        </w:rPr>
        <w:t xml:space="preserve"> D, Baud D. 2019-nCoV epidemic: what about pregnancies? Lancet 2020; DOI: 10.1016/S0140-6736(20)30311-1. Available at: https://www.sciencedirect.com/science/article/pii/S0140673620303111. Retrieved February 21, 2020</w:t>
      </w:r>
    </w:p>
    <w:p w:rsidR="003B08C9" w:rsidRPr="00EC6DDA" w:rsidRDefault="003B08C9" w:rsidP="00EC6DDA">
      <w:pPr>
        <w:pStyle w:val="Prrafodelista"/>
        <w:numPr>
          <w:ilvl w:val="0"/>
          <w:numId w:val="6"/>
        </w:numPr>
        <w:rPr>
          <w:sz w:val="21"/>
          <w:szCs w:val="21"/>
          <w:lang w:val="en-US"/>
        </w:rPr>
      </w:pPr>
      <w:r w:rsidRPr="00EC6DDA">
        <w:rPr>
          <w:sz w:val="21"/>
          <w:szCs w:val="21"/>
          <w:lang w:val="en-US"/>
        </w:rPr>
        <w:t xml:space="preserve">Coronavirus (COVID-19) Infection in Pregnancy. Royal </w:t>
      </w:r>
      <w:proofErr w:type="spellStart"/>
      <w:r w:rsidRPr="00EC6DDA">
        <w:rPr>
          <w:sz w:val="21"/>
          <w:szCs w:val="21"/>
          <w:lang w:val="en-US"/>
        </w:rPr>
        <w:t>Collegue</w:t>
      </w:r>
      <w:proofErr w:type="spellEnd"/>
      <w:r w:rsidRPr="00EC6DDA">
        <w:rPr>
          <w:sz w:val="21"/>
          <w:szCs w:val="21"/>
          <w:lang w:val="en-US"/>
        </w:rPr>
        <w:t xml:space="preserve"> Obstetrician and </w:t>
      </w:r>
      <w:proofErr w:type="spellStart"/>
      <w:r w:rsidRPr="00EC6DDA">
        <w:rPr>
          <w:sz w:val="21"/>
          <w:szCs w:val="21"/>
          <w:lang w:val="en-US"/>
        </w:rPr>
        <w:t>Gynecolgist</w:t>
      </w:r>
      <w:proofErr w:type="spellEnd"/>
      <w:r w:rsidRPr="00EC6DDA">
        <w:rPr>
          <w:sz w:val="21"/>
          <w:szCs w:val="21"/>
          <w:lang w:val="en-US"/>
        </w:rPr>
        <w:t>. Version 7. https://www.rcog.org.uk/globalassets/documents/guidelines/2020-04-09-coronavirus-covid-19-infection-in-pregnancy.pdf</w:t>
      </w:r>
    </w:p>
    <w:p w:rsidR="003B08C9" w:rsidRPr="00EC6DDA" w:rsidRDefault="003B08C9" w:rsidP="00EC6DDA">
      <w:pPr>
        <w:pStyle w:val="Prrafodelista"/>
        <w:numPr>
          <w:ilvl w:val="0"/>
          <w:numId w:val="6"/>
        </w:numPr>
        <w:rPr>
          <w:sz w:val="21"/>
          <w:szCs w:val="21"/>
          <w:lang w:val="en-US"/>
        </w:rPr>
      </w:pPr>
      <w:r w:rsidRPr="00EC6DDA">
        <w:rPr>
          <w:sz w:val="21"/>
          <w:szCs w:val="21"/>
          <w:lang w:val="en-US"/>
        </w:rPr>
        <w:t xml:space="preserve">Yu Zhao, </w:t>
      </w:r>
      <w:proofErr w:type="spellStart"/>
      <w:r w:rsidRPr="00EC6DDA">
        <w:rPr>
          <w:sz w:val="21"/>
          <w:szCs w:val="21"/>
          <w:lang w:val="en-US"/>
        </w:rPr>
        <w:t>Zixian</w:t>
      </w:r>
      <w:proofErr w:type="spellEnd"/>
      <w:r w:rsidRPr="00EC6DDA">
        <w:rPr>
          <w:sz w:val="21"/>
          <w:szCs w:val="21"/>
          <w:lang w:val="en-US"/>
        </w:rPr>
        <w:t xml:space="preserve"> Zhao, </w:t>
      </w:r>
      <w:proofErr w:type="spellStart"/>
      <w:r w:rsidRPr="00EC6DDA">
        <w:rPr>
          <w:sz w:val="21"/>
          <w:szCs w:val="21"/>
          <w:lang w:val="en-US"/>
        </w:rPr>
        <w:t>Yujia</w:t>
      </w:r>
      <w:proofErr w:type="spellEnd"/>
      <w:r w:rsidRPr="00EC6DDA">
        <w:rPr>
          <w:sz w:val="21"/>
          <w:szCs w:val="21"/>
          <w:lang w:val="en-US"/>
        </w:rPr>
        <w:t xml:space="preserve"> Wang, Yueqing Zhou, Yu Ma, Wei </w:t>
      </w:r>
      <w:proofErr w:type="spellStart"/>
      <w:r w:rsidRPr="00EC6DDA">
        <w:rPr>
          <w:sz w:val="21"/>
          <w:szCs w:val="21"/>
          <w:lang w:val="en-US"/>
        </w:rPr>
        <w:t>Zuo</w:t>
      </w:r>
      <w:proofErr w:type="spellEnd"/>
      <w:r w:rsidRPr="00EC6DDA">
        <w:rPr>
          <w:sz w:val="21"/>
          <w:szCs w:val="21"/>
          <w:lang w:val="en-US"/>
        </w:rPr>
        <w:t xml:space="preserve">. Single-cell RNA expression profiling of ACE2, the putative receptor of Wuhan 2019-nCov. </w:t>
      </w:r>
      <w:proofErr w:type="spellStart"/>
      <w:r w:rsidRPr="00EC6DDA">
        <w:rPr>
          <w:sz w:val="21"/>
          <w:szCs w:val="21"/>
          <w:lang w:val="en-US"/>
        </w:rPr>
        <w:t>bioRxiv</w:t>
      </w:r>
      <w:proofErr w:type="spellEnd"/>
      <w:r w:rsidRPr="00EC6DDA">
        <w:rPr>
          <w:sz w:val="21"/>
          <w:szCs w:val="21"/>
          <w:lang w:val="en-US"/>
        </w:rPr>
        <w:t xml:space="preserve"> 2020. DOI: https://doi.org/10.1101/2020.01.26.919985</w:t>
      </w:r>
    </w:p>
    <w:p w:rsidR="003B08C9" w:rsidRPr="00EC6DDA" w:rsidRDefault="003B08C9" w:rsidP="00EC6DDA">
      <w:pPr>
        <w:pStyle w:val="Prrafodelista"/>
        <w:numPr>
          <w:ilvl w:val="0"/>
          <w:numId w:val="6"/>
        </w:numPr>
        <w:rPr>
          <w:sz w:val="21"/>
          <w:szCs w:val="21"/>
        </w:rPr>
      </w:pPr>
      <w:r w:rsidRPr="00EC6DDA">
        <w:rPr>
          <w:sz w:val="21"/>
          <w:szCs w:val="21"/>
          <w:lang w:val="en-US"/>
        </w:rPr>
        <w:t xml:space="preserve">Wang Ch, Zhou Y, Yang HX, Poon LC. Intrauterine vertical transmission of SARS-CoV-2: what we know so far. </w:t>
      </w:r>
      <w:r w:rsidRPr="00EC6DDA">
        <w:rPr>
          <w:sz w:val="21"/>
          <w:szCs w:val="21"/>
        </w:rPr>
        <w:t>Ultrasound in Obstetrics &amp; Gynecology Opinion doi: 10.1002/uog.22045</w:t>
      </w:r>
    </w:p>
    <w:p w:rsidR="003B08C9" w:rsidRPr="00AA42FB" w:rsidRDefault="003B08C9" w:rsidP="00EC6DDA">
      <w:pPr>
        <w:pStyle w:val="Prrafodelista"/>
        <w:numPr>
          <w:ilvl w:val="0"/>
          <w:numId w:val="6"/>
        </w:numPr>
        <w:rPr>
          <w:sz w:val="21"/>
          <w:szCs w:val="21"/>
          <w:lang w:val="en-US"/>
        </w:rPr>
      </w:pPr>
      <w:proofErr w:type="spellStart"/>
      <w:r w:rsidRPr="00EC6DDA">
        <w:rPr>
          <w:sz w:val="21"/>
          <w:szCs w:val="21"/>
          <w:lang w:val="en-US"/>
        </w:rPr>
        <w:t>Zaigham</w:t>
      </w:r>
      <w:proofErr w:type="spellEnd"/>
      <w:r w:rsidRPr="00EC6DDA">
        <w:rPr>
          <w:sz w:val="21"/>
          <w:szCs w:val="21"/>
          <w:lang w:val="en-US"/>
        </w:rPr>
        <w:t xml:space="preserve">. </w:t>
      </w:r>
      <w:proofErr w:type="spellStart"/>
      <w:proofErr w:type="gramStart"/>
      <w:r w:rsidRPr="00EC6DDA">
        <w:rPr>
          <w:sz w:val="21"/>
          <w:szCs w:val="21"/>
          <w:lang w:val="en-US"/>
        </w:rPr>
        <w:t>M.,&amp;</w:t>
      </w:r>
      <w:proofErr w:type="gramEnd"/>
      <w:r w:rsidRPr="00EC6DDA">
        <w:rPr>
          <w:sz w:val="21"/>
          <w:szCs w:val="21"/>
          <w:lang w:val="en-US"/>
        </w:rPr>
        <w:t>Anderson</w:t>
      </w:r>
      <w:proofErr w:type="spellEnd"/>
      <w:r w:rsidRPr="00EC6DDA">
        <w:rPr>
          <w:sz w:val="21"/>
          <w:szCs w:val="21"/>
          <w:lang w:val="en-US"/>
        </w:rPr>
        <w:t xml:space="preserve"> , O.(2020) Maternal and Perinatal Outcomes with COVID-19: a systematic review of 108 pregna</w:t>
      </w:r>
      <w:r w:rsidR="00AA42FB">
        <w:rPr>
          <w:sz w:val="21"/>
          <w:szCs w:val="21"/>
          <w:lang w:val="en-US"/>
        </w:rPr>
        <w:t>n</w:t>
      </w:r>
      <w:r w:rsidRPr="00EC6DDA">
        <w:rPr>
          <w:sz w:val="21"/>
          <w:szCs w:val="21"/>
          <w:lang w:val="en-US"/>
        </w:rPr>
        <w:t xml:space="preserve">cies . </w:t>
      </w:r>
      <w:r w:rsidRPr="00AA42FB">
        <w:rPr>
          <w:sz w:val="21"/>
          <w:szCs w:val="21"/>
          <w:lang w:val="en-US"/>
        </w:rPr>
        <w:t xml:space="preserve">Acta </w:t>
      </w:r>
      <w:proofErr w:type="spellStart"/>
      <w:r w:rsidRPr="00AA42FB">
        <w:rPr>
          <w:sz w:val="21"/>
          <w:szCs w:val="21"/>
          <w:lang w:val="en-US"/>
        </w:rPr>
        <w:t>Obstetricia</w:t>
      </w:r>
      <w:proofErr w:type="spellEnd"/>
      <w:r w:rsidRPr="00AA42FB">
        <w:rPr>
          <w:sz w:val="21"/>
          <w:szCs w:val="21"/>
          <w:lang w:val="en-US"/>
        </w:rPr>
        <w:t xml:space="preserve"> et </w:t>
      </w:r>
      <w:proofErr w:type="spellStart"/>
      <w:r w:rsidRPr="00AA42FB">
        <w:rPr>
          <w:sz w:val="21"/>
          <w:szCs w:val="21"/>
          <w:lang w:val="en-US"/>
        </w:rPr>
        <w:t>Gynecologica</w:t>
      </w:r>
      <w:proofErr w:type="spellEnd"/>
      <w:r w:rsidRPr="00AA42FB">
        <w:rPr>
          <w:sz w:val="21"/>
          <w:szCs w:val="21"/>
          <w:lang w:val="en-US"/>
        </w:rPr>
        <w:t xml:space="preserve"> </w:t>
      </w:r>
      <w:proofErr w:type="spellStart"/>
      <w:r w:rsidRPr="00AA42FB">
        <w:rPr>
          <w:sz w:val="21"/>
          <w:szCs w:val="21"/>
          <w:lang w:val="en-US"/>
        </w:rPr>
        <w:t>Scandinavica</w:t>
      </w:r>
      <w:proofErr w:type="spellEnd"/>
      <w:r w:rsidRPr="00AA42FB">
        <w:rPr>
          <w:sz w:val="21"/>
          <w:szCs w:val="21"/>
          <w:lang w:val="en-US"/>
        </w:rPr>
        <w:t xml:space="preserve"> .</w:t>
      </w:r>
      <w:proofErr w:type="spellStart"/>
      <w:r w:rsidRPr="00AA42FB">
        <w:rPr>
          <w:sz w:val="21"/>
          <w:szCs w:val="21"/>
          <w:lang w:val="en-US"/>
        </w:rPr>
        <w:t>doi</w:t>
      </w:r>
      <w:proofErr w:type="spellEnd"/>
      <w:r w:rsidRPr="00AA42FB">
        <w:rPr>
          <w:sz w:val="21"/>
          <w:szCs w:val="21"/>
          <w:lang w:val="en-US"/>
        </w:rPr>
        <w:t>: 10.1111/aogs.13867</w:t>
      </w:r>
      <w:r w:rsidR="00094E0C">
        <w:rPr>
          <w:sz w:val="21"/>
          <w:szCs w:val="21"/>
          <w:lang w:val="en-US"/>
        </w:rPr>
        <w:t xml:space="preserve">. </w:t>
      </w:r>
      <w:bookmarkStart w:id="0" w:name="_GoBack"/>
      <w:bookmarkEnd w:id="0"/>
    </w:p>
    <w:sectPr w:rsidR="003B08C9" w:rsidRPr="00AA42FB" w:rsidSect="008177D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A62C1"/>
    <w:multiLevelType w:val="hybridMultilevel"/>
    <w:tmpl w:val="A2E6E8B2"/>
    <w:lvl w:ilvl="0" w:tplc="39EC7F0E">
      <w:start w:val="1"/>
      <w:numFmt w:val="bullet"/>
      <w:lvlText w:val=""/>
      <w:lvlJc w:val="left"/>
      <w:pPr>
        <w:ind w:left="720" w:hanging="360"/>
      </w:pPr>
      <w:rPr>
        <w:rFonts w:ascii="Symbol" w:hAnsi="Symbol" w:hint="default"/>
        <w:color w:val="FF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9B738D6"/>
    <w:multiLevelType w:val="hybridMultilevel"/>
    <w:tmpl w:val="704A2C32"/>
    <w:lvl w:ilvl="0" w:tplc="39EC7F0E">
      <w:start w:val="1"/>
      <w:numFmt w:val="bullet"/>
      <w:lvlText w:val=""/>
      <w:lvlJc w:val="left"/>
      <w:pPr>
        <w:ind w:left="720" w:hanging="360"/>
      </w:pPr>
      <w:rPr>
        <w:rFonts w:ascii="Symbol" w:hAnsi="Symbol" w:hint="default"/>
        <w:color w:val="FF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67F10B5"/>
    <w:multiLevelType w:val="hybridMultilevel"/>
    <w:tmpl w:val="48AEB6F2"/>
    <w:lvl w:ilvl="0" w:tplc="E30AB2F2">
      <w:start w:val="1"/>
      <w:numFmt w:val="decimal"/>
      <w:lvlText w:val="%1."/>
      <w:lvlJc w:val="left"/>
      <w:pPr>
        <w:ind w:left="720" w:hanging="360"/>
      </w:pPr>
      <w:rPr>
        <w:rFonts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04D3C8C"/>
    <w:multiLevelType w:val="hybridMultilevel"/>
    <w:tmpl w:val="FE8AB408"/>
    <w:lvl w:ilvl="0" w:tplc="39EC7F0E">
      <w:start w:val="1"/>
      <w:numFmt w:val="bullet"/>
      <w:lvlText w:val=""/>
      <w:lvlJc w:val="left"/>
      <w:pPr>
        <w:ind w:left="720" w:hanging="360"/>
      </w:pPr>
      <w:rPr>
        <w:rFonts w:ascii="Symbol" w:hAnsi="Symbol" w:hint="default"/>
        <w:color w:val="FF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CEC34F4"/>
    <w:multiLevelType w:val="hybridMultilevel"/>
    <w:tmpl w:val="44FC056E"/>
    <w:lvl w:ilvl="0" w:tplc="39EC7F0E">
      <w:start w:val="1"/>
      <w:numFmt w:val="bullet"/>
      <w:lvlText w:val=""/>
      <w:lvlJc w:val="left"/>
      <w:pPr>
        <w:ind w:left="720" w:hanging="360"/>
      </w:pPr>
      <w:rPr>
        <w:rFonts w:ascii="Symbol" w:hAnsi="Symbol" w:hint="default"/>
        <w:color w:val="FF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F180D6F"/>
    <w:multiLevelType w:val="hybridMultilevel"/>
    <w:tmpl w:val="3E96756C"/>
    <w:lvl w:ilvl="0" w:tplc="39EC7F0E">
      <w:start w:val="1"/>
      <w:numFmt w:val="bullet"/>
      <w:lvlText w:val=""/>
      <w:lvlJc w:val="left"/>
      <w:pPr>
        <w:ind w:left="720" w:hanging="360"/>
      </w:pPr>
      <w:rPr>
        <w:rFonts w:ascii="Symbol" w:hAnsi="Symbol" w:hint="default"/>
        <w:color w:val="FF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F6770C1"/>
    <w:multiLevelType w:val="hybridMultilevel"/>
    <w:tmpl w:val="E294CF50"/>
    <w:lvl w:ilvl="0" w:tplc="3A7C2FA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8C9"/>
    <w:rsid w:val="00094E0C"/>
    <w:rsid w:val="003B08C9"/>
    <w:rsid w:val="005D77DF"/>
    <w:rsid w:val="008177DA"/>
    <w:rsid w:val="00A21F03"/>
    <w:rsid w:val="00A762F1"/>
    <w:rsid w:val="00AA42FB"/>
    <w:rsid w:val="00EC6DDA"/>
    <w:rsid w:val="00EE55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45B89CC7"/>
  <w15:chartTrackingRefBased/>
  <w15:docId w15:val="{F6F522FB-2F77-7F49-8DA7-82FB9909B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B08C9"/>
    <w:pPr>
      <w:autoSpaceDE w:val="0"/>
      <w:autoSpaceDN w:val="0"/>
      <w:adjustRightInd w:val="0"/>
    </w:pPr>
    <w:rPr>
      <w:rFonts w:ascii="Calibri" w:hAnsi="Calibri" w:cs="Calibri"/>
      <w:color w:val="000000"/>
    </w:rPr>
  </w:style>
  <w:style w:type="paragraph" w:styleId="Ttulo">
    <w:name w:val="Title"/>
    <w:basedOn w:val="Normal"/>
    <w:next w:val="Normal"/>
    <w:link w:val="TtuloCar"/>
    <w:uiPriority w:val="10"/>
    <w:qFormat/>
    <w:rsid w:val="003B08C9"/>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B08C9"/>
    <w:rPr>
      <w:rFonts w:asciiTheme="majorHAnsi" w:eastAsiaTheme="majorEastAsia" w:hAnsiTheme="majorHAnsi" w:cstheme="majorBidi"/>
      <w:spacing w:val="-10"/>
      <w:kern w:val="28"/>
      <w:sz w:val="56"/>
      <w:szCs w:val="56"/>
    </w:rPr>
  </w:style>
  <w:style w:type="character" w:styleId="nfasisintenso">
    <w:name w:val="Intense Emphasis"/>
    <w:basedOn w:val="Fuentedeprrafopredeter"/>
    <w:uiPriority w:val="21"/>
    <w:qFormat/>
    <w:rsid w:val="003B08C9"/>
    <w:rPr>
      <w:i/>
      <w:iCs/>
      <w:color w:val="4472C4" w:themeColor="accent1"/>
    </w:rPr>
  </w:style>
  <w:style w:type="paragraph" w:styleId="Prrafodelista">
    <w:name w:val="List Paragraph"/>
    <w:basedOn w:val="Normal"/>
    <w:uiPriority w:val="34"/>
    <w:qFormat/>
    <w:rsid w:val="003B08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618</Words>
  <Characters>3400</Characters>
  <Application>Microsoft Office Word</Application>
  <DocSecurity>0</DocSecurity>
  <Lines>28</Lines>
  <Paragraphs>8</Paragraphs>
  <ScaleCrop>false</ScaleCrop>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Antonio Ortega Martell</dc:creator>
  <cp:keywords/>
  <dc:description/>
  <cp:lastModifiedBy>José Antonio Ortega Martell</cp:lastModifiedBy>
  <cp:revision>8</cp:revision>
  <dcterms:created xsi:type="dcterms:W3CDTF">2020-04-24T16:23:00Z</dcterms:created>
  <dcterms:modified xsi:type="dcterms:W3CDTF">2020-04-24T16:39:00Z</dcterms:modified>
</cp:coreProperties>
</file>